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A2" w:rsidRDefault="002A73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73A2" w:rsidRDefault="002A73A2">
      <w:pPr>
        <w:pStyle w:val="ConsPlusNormal"/>
        <w:jc w:val="both"/>
      </w:pPr>
    </w:p>
    <w:p w:rsidR="002A73A2" w:rsidRDefault="002A73A2">
      <w:pPr>
        <w:pStyle w:val="ConsPlusTitle"/>
        <w:jc w:val="center"/>
      </w:pPr>
      <w:r>
        <w:t>ГОСУДАРСТВЕННЫЙ КОМИТЕТ РЕСПУБЛИКИ КАРЕЛИЯ</w:t>
      </w:r>
    </w:p>
    <w:p w:rsidR="002A73A2" w:rsidRDefault="002A73A2">
      <w:pPr>
        <w:pStyle w:val="ConsPlusTitle"/>
        <w:jc w:val="center"/>
      </w:pPr>
      <w:r>
        <w:t>ПО ЖИЛИЩНО-КОММУНАЛЬНОМУ ХОЗЯЙСТВУ И ЭНЕРГЕТИКЕ</w:t>
      </w:r>
    </w:p>
    <w:p w:rsidR="002A73A2" w:rsidRDefault="002A73A2">
      <w:pPr>
        <w:pStyle w:val="ConsPlusTitle"/>
        <w:jc w:val="center"/>
      </w:pPr>
    </w:p>
    <w:p w:rsidR="002A73A2" w:rsidRDefault="002A73A2">
      <w:pPr>
        <w:pStyle w:val="ConsPlusTitle"/>
        <w:jc w:val="center"/>
      </w:pPr>
      <w:r>
        <w:t>ПРИКАЗ</w:t>
      </w:r>
    </w:p>
    <w:p w:rsidR="002A73A2" w:rsidRDefault="002A73A2">
      <w:pPr>
        <w:pStyle w:val="ConsPlusTitle"/>
        <w:jc w:val="center"/>
      </w:pPr>
      <w:r>
        <w:t>от 28 августа 2012 г. N 41</w:t>
      </w:r>
    </w:p>
    <w:p w:rsidR="002A73A2" w:rsidRDefault="002A73A2">
      <w:pPr>
        <w:pStyle w:val="ConsPlusTitle"/>
        <w:jc w:val="center"/>
      </w:pPr>
    </w:p>
    <w:p w:rsidR="002A73A2" w:rsidRDefault="002A73A2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2A73A2" w:rsidRDefault="002A73A2">
      <w:pPr>
        <w:pStyle w:val="ConsPlusTitle"/>
        <w:jc w:val="center"/>
      </w:pPr>
      <w:r>
        <w:t xml:space="preserve">по электроснабжению в жилых помещениях, на </w:t>
      </w:r>
      <w:proofErr w:type="spellStart"/>
      <w:r>
        <w:t>общедомовые</w:t>
      </w:r>
      <w:proofErr w:type="spellEnd"/>
    </w:p>
    <w:p w:rsidR="002A73A2" w:rsidRDefault="002A73A2">
      <w:pPr>
        <w:pStyle w:val="ConsPlusTitle"/>
        <w:jc w:val="center"/>
      </w:pPr>
      <w:r>
        <w:t xml:space="preserve">нужды и при использовании земельного участка и </w:t>
      </w:r>
      <w:proofErr w:type="gramStart"/>
      <w:r>
        <w:t>надворных</w:t>
      </w:r>
      <w:proofErr w:type="gramEnd"/>
    </w:p>
    <w:p w:rsidR="002A73A2" w:rsidRDefault="002A73A2">
      <w:pPr>
        <w:pStyle w:val="ConsPlusTitle"/>
        <w:jc w:val="center"/>
      </w:pPr>
      <w:r>
        <w:t>построек в Республике Карелия</w:t>
      </w:r>
    </w:p>
    <w:p w:rsidR="002A73A2" w:rsidRDefault="002A73A2">
      <w:pPr>
        <w:pStyle w:val="ConsPlusNormal"/>
        <w:jc w:val="center"/>
      </w:pPr>
      <w:r>
        <w:t>Список изменяющих документов</w:t>
      </w:r>
    </w:p>
    <w:p w:rsidR="002A73A2" w:rsidRDefault="002A73A2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Госкомитета РК по жилищно-коммунальному</w:t>
      </w:r>
      <w:proofErr w:type="gramEnd"/>
    </w:p>
    <w:p w:rsidR="002A73A2" w:rsidRDefault="002A73A2">
      <w:pPr>
        <w:pStyle w:val="ConsPlusNormal"/>
        <w:jc w:val="center"/>
      </w:pPr>
      <w:r>
        <w:t>хозяйству и энергетике от 30.11.2012 N 63)</w:t>
      </w:r>
    </w:p>
    <w:p w:rsidR="002A73A2" w:rsidRDefault="002A73A2">
      <w:pPr>
        <w:pStyle w:val="ConsPlusNormal"/>
        <w:ind w:firstLine="540"/>
        <w:jc w:val="both"/>
      </w:pPr>
    </w:p>
    <w:p w:rsidR="002A73A2" w:rsidRDefault="002A73A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Карелия по жилищно-коммунальному хозяйству и энергетике, утвержденным постановлением Правительства Республики Карелия от 11 октября 2010 года N 215-П, приказываю:</w:t>
      </w:r>
      <w:proofErr w:type="gramEnd"/>
    </w:p>
    <w:p w:rsidR="002A73A2" w:rsidRDefault="002A73A2">
      <w:pPr>
        <w:pStyle w:val="ConsPlusNormal"/>
        <w:ind w:firstLine="540"/>
        <w:jc w:val="both"/>
      </w:pPr>
      <w:r>
        <w:t xml:space="preserve">1. Утвердить и ввести в действие с 1 сентября 2012 года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согласно приложению 1.</w:t>
      </w:r>
    </w:p>
    <w:p w:rsidR="002A73A2" w:rsidRDefault="002A73A2">
      <w:pPr>
        <w:pStyle w:val="ConsPlusNormal"/>
        <w:ind w:firstLine="540"/>
        <w:jc w:val="both"/>
      </w:pPr>
      <w:r>
        <w:t xml:space="preserve">2. Утвердить и ввести в действие с 1 сентября 2012 года </w:t>
      </w:r>
      <w:hyperlink w:anchor="P10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</w:t>
      </w:r>
      <w:proofErr w:type="spellStart"/>
      <w:r>
        <w:t>общедомовые</w:t>
      </w:r>
      <w:proofErr w:type="spellEnd"/>
      <w:r>
        <w:t xml:space="preserve"> нужды согласно приложению 2.</w:t>
      </w:r>
    </w:p>
    <w:p w:rsidR="002A73A2" w:rsidRDefault="002A73A2">
      <w:pPr>
        <w:pStyle w:val="ConsPlusNormal"/>
        <w:ind w:firstLine="540"/>
        <w:jc w:val="both"/>
      </w:pPr>
      <w:r>
        <w:t xml:space="preserve">3. Утвердить и ввести в действие с 1 сентября 2012 года </w:t>
      </w:r>
      <w:hyperlink w:anchor="P14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согласно приложению 3.</w:t>
      </w:r>
    </w:p>
    <w:p w:rsidR="002A73A2" w:rsidRDefault="002A73A2">
      <w:pPr>
        <w:pStyle w:val="ConsPlusNormal"/>
        <w:ind w:firstLine="540"/>
        <w:jc w:val="both"/>
      </w:pPr>
      <w:r>
        <w:t>4. Нормативы потребления коммунальных услуг по электроснабжению устанавливаются в расчете на месяц потребления коммунального ресурса.</w:t>
      </w:r>
    </w:p>
    <w:p w:rsidR="002A73A2" w:rsidRDefault="002A73A2">
      <w:pPr>
        <w:pStyle w:val="ConsPlusNormal"/>
        <w:ind w:firstLine="540"/>
        <w:jc w:val="both"/>
      </w:pPr>
      <w:r>
        <w:t>5. Нормативы потребления коммунальной услуги по электроснабжению определены с применением расчетного метода.</w:t>
      </w:r>
    </w:p>
    <w:p w:rsidR="002A73A2" w:rsidRDefault="002A73A2">
      <w:pPr>
        <w:pStyle w:val="ConsPlusNormal"/>
        <w:ind w:firstLine="540"/>
        <w:jc w:val="both"/>
      </w:pPr>
    </w:p>
    <w:p w:rsidR="002A73A2" w:rsidRDefault="002A73A2">
      <w:pPr>
        <w:pStyle w:val="ConsPlusNormal"/>
        <w:jc w:val="right"/>
      </w:pPr>
      <w:r>
        <w:t>Председатель</w:t>
      </w:r>
    </w:p>
    <w:p w:rsidR="002A73A2" w:rsidRDefault="002A73A2">
      <w:pPr>
        <w:pStyle w:val="ConsPlusNormal"/>
        <w:jc w:val="right"/>
      </w:pPr>
      <w:r>
        <w:t>Государственного комитета</w:t>
      </w:r>
    </w:p>
    <w:p w:rsidR="002A73A2" w:rsidRDefault="002A73A2">
      <w:pPr>
        <w:pStyle w:val="ConsPlusNormal"/>
        <w:jc w:val="right"/>
      </w:pPr>
      <w:r>
        <w:t>Республики Карелия</w:t>
      </w:r>
    </w:p>
    <w:p w:rsidR="002A73A2" w:rsidRDefault="002A73A2">
      <w:pPr>
        <w:pStyle w:val="ConsPlusNormal"/>
        <w:jc w:val="right"/>
      </w:pPr>
      <w:r>
        <w:t>по жилищно-коммунальному</w:t>
      </w:r>
    </w:p>
    <w:p w:rsidR="002A73A2" w:rsidRDefault="002A73A2">
      <w:pPr>
        <w:pStyle w:val="ConsPlusNormal"/>
        <w:jc w:val="right"/>
      </w:pPr>
      <w:r>
        <w:t>хозяйству и энергетике</w:t>
      </w:r>
    </w:p>
    <w:p w:rsidR="002A73A2" w:rsidRDefault="002A73A2">
      <w:pPr>
        <w:pStyle w:val="ConsPlusNormal"/>
        <w:jc w:val="right"/>
      </w:pPr>
      <w:r>
        <w:t>О.В.ТЕЛЬНОВ</w:t>
      </w:r>
    </w:p>
    <w:p w:rsidR="002A73A2" w:rsidRDefault="002A73A2">
      <w:pPr>
        <w:pStyle w:val="ConsPlusNormal"/>
        <w:jc w:val="right"/>
      </w:pPr>
    </w:p>
    <w:p w:rsidR="002A73A2" w:rsidRPr="008B0800" w:rsidRDefault="002A73A2">
      <w:pPr>
        <w:pStyle w:val="ConsPlusNormal"/>
        <w:jc w:val="right"/>
        <w:rPr>
          <w:lang w:val="en-US"/>
        </w:rPr>
      </w:pPr>
    </w:p>
    <w:p w:rsidR="002A73A2" w:rsidRDefault="002A73A2">
      <w:pPr>
        <w:pStyle w:val="ConsPlusNormal"/>
        <w:jc w:val="right"/>
      </w:pPr>
    </w:p>
    <w:p w:rsidR="002A73A2" w:rsidRDefault="002A73A2">
      <w:pPr>
        <w:pStyle w:val="ConsPlusNormal"/>
        <w:jc w:val="right"/>
        <w:rPr>
          <w:lang w:val="en-US"/>
        </w:rPr>
      </w:pPr>
    </w:p>
    <w:p w:rsidR="008B0800" w:rsidRDefault="008B0800">
      <w:pPr>
        <w:pStyle w:val="ConsPlusNormal"/>
        <w:jc w:val="right"/>
        <w:rPr>
          <w:lang w:val="en-US"/>
        </w:rPr>
      </w:pPr>
    </w:p>
    <w:p w:rsidR="008B0800" w:rsidRDefault="008B0800">
      <w:pPr>
        <w:pStyle w:val="ConsPlusNormal"/>
        <w:jc w:val="right"/>
        <w:rPr>
          <w:lang w:val="en-US"/>
        </w:rPr>
      </w:pPr>
    </w:p>
    <w:p w:rsidR="008B0800" w:rsidRDefault="008B0800">
      <w:pPr>
        <w:pStyle w:val="ConsPlusNormal"/>
        <w:jc w:val="right"/>
        <w:rPr>
          <w:lang w:val="en-US"/>
        </w:rPr>
      </w:pPr>
    </w:p>
    <w:p w:rsidR="008B0800" w:rsidRDefault="008B0800">
      <w:pPr>
        <w:pStyle w:val="ConsPlusNormal"/>
        <w:jc w:val="right"/>
        <w:rPr>
          <w:lang w:val="en-US"/>
        </w:rPr>
      </w:pPr>
    </w:p>
    <w:p w:rsidR="008B0800" w:rsidRDefault="008B0800">
      <w:pPr>
        <w:pStyle w:val="ConsPlusNormal"/>
        <w:jc w:val="right"/>
        <w:rPr>
          <w:lang w:val="en-US"/>
        </w:rPr>
      </w:pPr>
    </w:p>
    <w:p w:rsidR="008B0800" w:rsidRDefault="008B0800">
      <w:pPr>
        <w:pStyle w:val="ConsPlusNormal"/>
        <w:jc w:val="right"/>
        <w:rPr>
          <w:lang w:val="en-US"/>
        </w:rPr>
      </w:pPr>
    </w:p>
    <w:p w:rsidR="008B0800" w:rsidRDefault="008B0800">
      <w:pPr>
        <w:pStyle w:val="ConsPlusNormal"/>
        <w:jc w:val="right"/>
        <w:rPr>
          <w:lang w:val="en-US"/>
        </w:rPr>
      </w:pPr>
    </w:p>
    <w:p w:rsidR="002A73A2" w:rsidRDefault="002A73A2">
      <w:pPr>
        <w:pStyle w:val="ConsPlusNormal"/>
        <w:jc w:val="right"/>
        <w:rPr>
          <w:lang w:val="en-US"/>
        </w:rPr>
      </w:pPr>
    </w:p>
    <w:p w:rsidR="008B0800" w:rsidRPr="008B0800" w:rsidRDefault="008B0800">
      <w:pPr>
        <w:pStyle w:val="ConsPlusNormal"/>
        <w:jc w:val="right"/>
        <w:rPr>
          <w:lang w:val="en-US"/>
        </w:rPr>
      </w:pP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lastRenderedPageBreak/>
        <w:t>Приложение 1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к приказу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Государственного комитета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Республики Карелия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по жилищно-коммунальному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хозяйству и энергетике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от 28 августа 2012 года N 41</w:t>
      </w:r>
    </w:p>
    <w:p w:rsidR="002A73A2" w:rsidRPr="008B0800" w:rsidRDefault="002A73A2">
      <w:pPr>
        <w:pStyle w:val="ConsPlusNormal"/>
        <w:jc w:val="center"/>
        <w:rPr>
          <w:sz w:val="18"/>
          <w:szCs w:val="18"/>
        </w:rPr>
      </w:pPr>
    </w:p>
    <w:p w:rsidR="002A73A2" w:rsidRDefault="002A73A2">
      <w:pPr>
        <w:pStyle w:val="ConsPlusTitle"/>
        <w:jc w:val="center"/>
      </w:pPr>
      <w:bookmarkStart w:id="0" w:name="P41"/>
      <w:bookmarkEnd w:id="0"/>
      <w:r>
        <w:t>НОРМАТИВЫ</w:t>
      </w:r>
    </w:p>
    <w:p w:rsidR="008B0800" w:rsidRDefault="002A73A2">
      <w:pPr>
        <w:pStyle w:val="ConsPlusTitle"/>
        <w:jc w:val="center"/>
        <w:rPr>
          <w:lang w:val="en-US"/>
        </w:rPr>
      </w:pPr>
      <w:r>
        <w:t xml:space="preserve">потребления коммунальной услуги </w:t>
      </w:r>
    </w:p>
    <w:p w:rsidR="002A73A2" w:rsidRDefault="002A73A2">
      <w:pPr>
        <w:pStyle w:val="ConsPlusTitle"/>
        <w:jc w:val="center"/>
      </w:pPr>
      <w:r>
        <w:t>по</w:t>
      </w:r>
      <w:r w:rsidR="008B0800">
        <w:rPr>
          <w:lang w:val="en-US"/>
        </w:rPr>
        <w:t xml:space="preserve"> </w:t>
      </w:r>
      <w:r>
        <w:t>электроснабжению в жилых помещениях</w:t>
      </w:r>
    </w:p>
    <w:p w:rsidR="002A73A2" w:rsidRDefault="002A73A2">
      <w:pPr>
        <w:pStyle w:val="ConsPlusNormal"/>
        <w:jc w:val="center"/>
      </w:pPr>
      <w:r>
        <w:t>Список изменяющих документов</w:t>
      </w:r>
    </w:p>
    <w:p w:rsidR="002A73A2" w:rsidRDefault="002A73A2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Госкомитета РК по жилищно-коммунальному</w:t>
      </w:r>
      <w:proofErr w:type="gramEnd"/>
    </w:p>
    <w:p w:rsidR="002A73A2" w:rsidRDefault="002A73A2">
      <w:pPr>
        <w:pStyle w:val="ConsPlusNormal"/>
        <w:jc w:val="center"/>
      </w:pPr>
      <w:r>
        <w:t>хозяйству и энергетике от 30.11.2012 N 63)</w:t>
      </w:r>
    </w:p>
    <w:p w:rsidR="002A73A2" w:rsidRDefault="002A73A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5"/>
        <w:gridCol w:w="2291"/>
        <w:gridCol w:w="1182"/>
        <w:gridCol w:w="850"/>
        <w:gridCol w:w="769"/>
        <w:gridCol w:w="567"/>
        <w:gridCol w:w="709"/>
        <w:gridCol w:w="567"/>
        <w:gridCol w:w="1549"/>
      </w:tblGrid>
      <w:tr w:rsidR="002A73A2" w:rsidTr="008B0800">
        <w:trPr>
          <w:trHeight w:val="214"/>
        </w:trPr>
        <w:tc>
          <w:tcPr>
            <w:tcW w:w="395" w:type="dxa"/>
            <w:vMerge w:val="restart"/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2A73A2" w:rsidRDefault="002A73A2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      Степень       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  благоустройства      </w:t>
            </w:r>
          </w:p>
        </w:tc>
        <w:tc>
          <w:tcPr>
            <w:tcW w:w="1182" w:type="dxa"/>
            <w:vMerge w:val="restart"/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Единица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850" w:type="dxa"/>
            <w:vMerge w:val="restart"/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Кол-во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комнат </w:t>
            </w:r>
          </w:p>
        </w:tc>
        <w:tc>
          <w:tcPr>
            <w:tcW w:w="4161" w:type="dxa"/>
            <w:gridSpan w:val="5"/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 Количество   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проживающих (чел.) 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5 и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более</w:t>
            </w:r>
          </w:p>
        </w:tc>
      </w:tr>
      <w:tr w:rsidR="002A73A2" w:rsidTr="008B0800">
        <w:trPr>
          <w:trHeight w:val="214"/>
        </w:trPr>
        <w:tc>
          <w:tcPr>
            <w:tcW w:w="395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1.</w:t>
            </w:r>
          </w:p>
        </w:tc>
        <w:tc>
          <w:tcPr>
            <w:tcW w:w="2291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При наличии </w:t>
            </w:r>
            <w:proofErr w:type="gramStart"/>
            <w:r>
              <w:rPr>
                <w:sz w:val="18"/>
              </w:rPr>
              <w:t>стационарной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(напольной) электроплиты   </w:t>
            </w:r>
          </w:p>
          <w:p w:rsidR="002A73A2" w:rsidRDefault="00C505C0">
            <w:pPr>
              <w:pStyle w:val="ConsPlusNonformat"/>
              <w:jc w:val="both"/>
            </w:pPr>
            <w:hyperlink w:anchor="P93" w:history="1">
              <w:r w:rsidR="002A73A2"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кВт</w:t>
            </w:r>
            <w:proofErr w:type="gramStart"/>
            <w:r>
              <w:rPr>
                <w:sz w:val="18"/>
              </w:rPr>
              <w:t>.ч</w:t>
            </w:r>
            <w:proofErr w:type="spellEnd"/>
            <w:proofErr w:type="gramEnd"/>
            <w:r>
              <w:rPr>
                <w:sz w:val="18"/>
              </w:rPr>
              <w:t xml:space="preserve"> на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 человека</w:t>
            </w:r>
          </w:p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1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140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87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67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55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48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2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165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102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79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64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56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3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181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112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87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70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61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4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и более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192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119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92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75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65 </w:t>
            </w:r>
          </w:p>
        </w:tc>
      </w:tr>
      <w:tr w:rsidR="002A73A2" w:rsidTr="008B0800">
        <w:trPr>
          <w:trHeight w:val="214"/>
        </w:trPr>
        <w:tc>
          <w:tcPr>
            <w:tcW w:w="395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2.</w:t>
            </w:r>
          </w:p>
        </w:tc>
        <w:tc>
          <w:tcPr>
            <w:tcW w:w="2291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При наличии </w:t>
            </w:r>
            <w:proofErr w:type="gramStart"/>
            <w:r>
              <w:rPr>
                <w:sz w:val="18"/>
              </w:rPr>
              <w:t>стационарной</w:t>
            </w:r>
            <w:proofErr w:type="gramEnd"/>
            <w:r>
              <w:rPr>
                <w:sz w:val="18"/>
              </w:rPr>
              <w:t xml:space="preserve">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(напольной) электроплиты и </w:t>
            </w:r>
          </w:p>
          <w:p w:rsidR="002A73A2" w:rsidRDefault="002A73A2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электроводонагревателя</w:t>
            </w:r>
            <w:proofErr w:type="spellEnd"/>
            <w:r>
              <w:rPr>
                <w:sz w:val="18"/>
              </w:rPr>
              <w:t xml:space="preserve"> </w:t>
            </w:r>
            <w:hyperlink w:anchor="P93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кВт</w:t>
            </w:r>
            <w:proofErr w:type="gramStart"/>
            <w:r>
              <w:rPr>
                <w:sz w:val="18"/>
              </w:rPr>
              <w:t>.ч</w:t>
            </w:r>
            <w:proofErr w:type="spellEnd"/>
            <w:proofErr w:type="gramEnd"/>
            <w:r>
              <w:rPr>
                <w:sz w:val="18"/>
              </w:rPr>
              <w:t xml:space="preserve"> на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 человека</w:t>
            </w:r>
          </w:p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1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208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161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131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114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2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397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246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190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155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135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3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434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269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208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169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147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4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и более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461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286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221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180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157 </w:t>
            </w:r>
          </w:p>
        </w:tc>
      </w:tr>
      <w:tr w:rsidR="002A73A2" w:rsidTr="008B0800">
        <w:trPr>
          <w:trHeight w:val="214"/>
        </w:trPr>
        <w:tc>
          <w:tcPr>
            <w:tcW w:w="395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3.</w:t>
            </w:r>
          </w:p>
        </w:tc>
        <w:tc>
          <w:tcPr>
            <w:tcW w:w="2291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При отсутствии </w:t>
            </w:r>
            <w:proofErr w:type="gramStart"/>
            <w:r>
              <w:rPr>
                <w:sz w:val="18"/>
              </w:rPr>
              <w:t>стационарной</w:t>
            </w:r>
            <w:proofErr w:type="gramEnd"/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(напольной) электроплиты   </w:t>
            </w:r>
          </w:p>
          <w:p w:rsidR="002A73A2" w:rsidRDefault="002A73A2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(использование стационарной</w:t>
            </w:r>
            <w:proofErr w:type="gramEnd"/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газовой плиты) </w:t>
            </w:r>
            <w:hyperlink w:anchor="P93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кВт</w:t>
            </w:r>
            <w:proofErr w:type="gramStart"/>
            <w:r>
              <w:rPr>
                <w:sz w:val="18"/>
              </w:rPr>
              <w:t>.ч</w:t>
            </w:r>
            <w:proofErr w:type="spellEnd"/>
            <w:proofErr w:type="gramEnd"/>
            <w:r>
              <w:rPr>
                <w:sz w:val="18"/>
              </w:rPr>
              <w:t xml:space="preserve"> на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 человека</w:t>
            </w:r>
          </w:p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1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90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56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43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35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31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2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116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72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56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45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39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3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131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82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63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51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45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4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и более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142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88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68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55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48 </w:t>
            </w:r>
          </w:p>
        </w:tc>
      </w:tr>
      <w:tr w:rsidR="002A73A2" w:rsidTr="008B0800">
        <w:trPr>
          <w:trHeight w:val="214"/>
        </w:trPr>
        <w:tc>
          <w:tcPr>
            <w:tcW w:w="395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4.</w:t>
            </w:r>
          </w:p>
        </w:tc>
        <w:tc>
          <w:tcPr>
            <w:tcW w:w="2291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При отсутствии </w:t>
            </w:r>
            <w:proofErr w:type="gramStart"/>
            <w:r>
              <w:rPr>
                <w:sz w:val="18"/>
              </w:rPr>
              <w:t>стационарной</w:t>
            </w:r>
            <w:proofErr w:type="gramEnd"/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(напольной) электроплиты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и при наличии              </w:t>
            </w:r>
          </w:p>
          <w:p w:rsidR="002A73A2" w:rsidRDefault="002A73A2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электроводонагревателя</w:t>
            </w:r>
            <w:proofErr w:type="spellEnd"/>
            <w:r>
              <w:rPr>
                <w:sz w:val="18"/>
              </w:rPr>
              <w:t xml:space="preserve"> </w:t>
            </w:r>
            <w:hyperlink w:anchor="P93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кВт</w:t>
            </w:r>
            <w:proofErr w:type="gramStart"/>
            <w:r>
              <w:rPr>
                <w:sz w:val="18"/>
              </w:rPr>
              <w:t>.ч</w:t>
            </w:r>
            <w:proofErr w:type="spellEnd"/>
            <w:proofErr w:type="gramEnd"/>
            <w:r>
              <w:rPr>
                <w:sz w:val="18"/>
              </w:rPr>
              <w:t xml:space="preserve"> на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 человека</w:t>
            </w:r>
          </w:p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1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286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177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137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112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97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2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369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229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177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144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126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3   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418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259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201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163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142 </w:t>
            </w:r>
          </w:p>
        </w:tc>
      </w:tr>
      <w:tr w:rsidR="002A73A2" w:rsidTr="008B0800">
        <w:tc>
          <w:tcPr>
            <w:tcW w:w="39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2291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82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850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   4   </w:t>
            </w:r>
          </w:p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и более</w:t>
            </w:r>
          </w:p>
        </w:tc>
        <w:tc>
          <w:tcPr>
            <w:tcW w:w="76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452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280</w:t>
            </w:r>
          </w:p>
        </w:tc>
        <w:tc>
          <w:tcPr>
            <w:tcW w:w="70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217</w:t>
            </w:r>
          </w:p>
        </w:tc>
        <w:tc>
          <w:tcPr>
            <w:tcW w:w="567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>176</w:t>
            </w:r>
          </w:p>
        </w:tc>
        <w:tc>
          <w:tcPr>
            <w:tcW w:w="1549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rPr>
                <w:sz w:val="18"/>
              </w:rPr>
              <w:t xml:space="preserve"> 154 </w:t>
            </w:r>
          </w:p>
        </w:tc>
      </w:tr>
    </w:tbl>
    <w:p w:rsidR="002A73A2" w:rsidRDefault="002A73A2">
      <w:pPr>
        <w:pStyle w:val="ConsPlusNormal"/>
        <w:ind w:firstLine="540"/>
        <w:jc w:val="both"/>
      </w:pPr>
    </w:p>
    <w:p w:rsidR="002A73A2" w:rsidRDefault="002A73A2">
      <w:pPr>
        <w:pStyle w:val="ConsPlusNormal"/>
        <w:ind w:firstLine="540"/>
        <w:jc w:val="both"/>
      </w:pPr>
      <w:r>
        <w:t>--------------------------------</w:t>
      </w:r>
    </w:p>
    <w:p w:rsidR="002A73A2" w:rsidRPr="008B0800" w:rsidRDefault="002A73A2">
      <w:pPr>
        <w:pStyle w:val="ConsPlusNormal"/>
        <w:ind w:firstLine="540"/>
        <w:jc w:val="both"/>
        <w:rPr>
          <w:sz w:val="20"/>
        </w:rPr>
      </w:pPr>
      <w:bookmarkStart w:id="1" w:name="P93"/>
      <w:bookmarkEnd w:id="1"/>
      <w:r w:rsidRPr="008B0800">
        <w:rPr>
          <w:sz w:val="20"/>
        </w:rPr>
        <w:t xml:space="preserve">&lt;*&gt; Стационарная плита и (или) </w:t>
      </w:r>
      <w:proofErr w:type="spellStart"/>
      <w:r w:rsidRPr="008B0800">
        <w:rPr>
          <w:sz w:val="20"/>
        </w:rPr>
        <w:t>электроводонагреватель</w:t>
      </w:r>
      <w:proofErr w:type="spellEnd"/>
      <w:r w:rsidRPr="008B0800">
        <w:rPr>
          <w:sz w:val="20"/>
        </w:rPr>
        <w:t xml:space="preserve">, предусмотренные проектом </w:t>
      </w:r>
      <w:proofErr w:type="gramStart"/>
      <w:r w:rsidRPr="008B0800">
        <w:rPr>
          <w:sz w:val="20"/>
        </w:rPr>
        <w:t>дома</w:t>
      </w:r>
      <w:proofErr w:type="gramEnd"/>
      <w:r w:rsidRPr="008B0800">
        <w:rPr>
          <w:sz w:val="20"/>
        </w:rPr>
        <w:t xml:space="preserve"> или установка </w:t>
      </w:r>
      <w:proofErr w:type="gramStart"/>
      <w:r w:rsidRPr="008B0800">
        <w:rPr>
          <w:sz w:val="20"/>
        </w:rPr>
        <w:t>которых</w:t>
      </w:r>
      <w:proofErr w:type="gramEnd"/>
      <w:r w:rsidRPr="008B0800">
        <w:rPr>
          <w:sz w:val="20"/>
        </w:rPr>
        <w:t xml:space="preserve"> согласована в установленном порядке.</w:t>
      </w:r>
    </w:p>
    <w:p w:rsidR="002A73A2" w:rsidRPr="008B0800" w:rsidRDefault="002A73A2">
      <w:pPr>
        <w:pStyle w:val="ConsPlusNormal"/>
        <w:ind w:firstLine="540"/>
        <w:jc w:val="both"/>
        <w:rPr>
          <w:sz w:val="20"/>
        </w:rPr>
      </w:pPr>
      <w:r w:rsidRPr="008B0800">
        <w:rPr>
          <w:sz w:val="20"/>
        </w:rPr>
        <w:t xml:space="preserve">Дополнительно при наличии электронагревательных приборов для целей отопления </w:t>
      </w:r>
      <w:hyperlink w:anchor="P95" w:history="1">
        <w:r w:rsidRPr="008B0800">
          <w:rPr>
            <w:color w:val="0000FF"/>
            <w:sz w:val="20"/>
          </w:rPr>
          <w:t>&lt;**&gt;</w:t>
        </w:r>
      </w:hyperlink>
      <w:r w:rsidRPr="008B0800">
        <w:rPr>
          <w:sz w:val="20"/>
        </w:rPr>
        <w:t xml:space="preserve"> применяется норматив в размере 280 </w:t>
      </w:r>
      <w:proofErr w:type="spellStart"/>
      <w:r w:rsidRPr="008B0800">
        <w:rPr>
          <w:sz w:val="20"/>
        </w:rPr>
        <w:t>кВт</w:t>
      </w:r>
      <w:proofErr w:type="gramStart"/>
      <w:r w:rsidRPr="008B0800">
        <w:rPr>
          <w:sz w:val="20"/>
        </w:rPr>
        <w:t>.ч</w:t>
      </w:r>
      <w:proofErr w:type="spellEnd"/>
      <w:proofErr w:type="gramEnd"/>
      <w:r w:rsidRPr="008B0800">
        <w:rPr>
          <w:sz w:val="20"/>
        </w:rPr>
        <w:t xml:space="preserve"> на 1 человека в месяц.</w:t>
      </w:r>
    </w:p>
    <w:p w:rsidR="002A73A2" w:rsidRPr="008B0800" w:rsidRDefault="002A73A2">
      <w:pPr>
        <w:pStyle w:val="ConsPlusNormal"/>
        <w:ind w:firstLine="540"/>
        <w:jc w:val="both"/>
        <w:rPr>
          <w:sz w:val="20"/>
        </w:rPr>
      </w:pPr>
      <w:bookmarkStart w:id="2" w:name="P95"/>
      <w:bookmarkEnd w:id="2"/>
      <w:r w:rsidRPr="008B0800">
        <w:rPr>
          <w:sz w:val="20"/>
        </w:rPr>
        <w:t>&lt;**&gt; Стационарные электронагревательные приборы для целей отопления, предусмотренные проектом дома или установка которых согласована в установленном порядке.</w:t>
      </w:r>
    </w:p>
    <w:p w:rsidR="008B0800" w:rsidRDefault="008B0800">
      <w:pPr>
        <w:pStyle w:val="ConsPlusNormal"/>
        <w:jc w:val="right"/>
        <w:rPr>
          <w:sz w:val="18"/>
          <w:szCs w:val="18"/>
          <w:lang w:val="en-US"/>
        </w:rPr>
      </w:pPr>
    </w:p>
    <w:p w:rsidR="008B0800" w:rsidRDefault="008B0800">
      <w:pPr>
        <w:pStyle w:val="ConsPlusNormal"/>
        <w:jc w:val="right"/>
        <w:rPr>
          <w:sz w:val="18"/>
          <w:szCs w:val="18"/>
          <w:lang w:val="en-US"/>
        </w:rPr>
      </w:pP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lastRenderedPageBreak/>
        <w:t>Приложение 2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к приказу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Государственного комитета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Республики Карелия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по жилищно-коммунальному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хозяйству и энергетике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от 28 августа 2012 года N 41</w:t>
      </w:r>
    </w:p>
    <w:p w:rsidR="002A73A2" w:rsidRPr="008B0800" w:rsidRDefault="002A73A2">
      <w:pPr>
        <w:pStyle w:val="ConsPlusNormal"/>
        <w:jc w:val="center"/>
        <w:rPr>
          <w:sz w:val="18"/>
          <w:szCs w:val="18"/>
        </w:rPr>
      </w:pPr>
    </w:p>
    <w:p w:rsidR="002A73A2" w:rsidRDefault="002A73A2">
      <w:pPr>
        <w:pStyle w:val="ConsPlusTitle"/>
        <w:jc w:val="center"/>
      </w:pPr>
      <w:bookmarkStart w:id="3" w:name="P109"/>
      <w:bookmarkEnd w:id="3"/>
      <w:r>
        <w:t>НОРМАТИВЫ</w:t>
      </w:r>
    </w:p>
    <w:p w:rsidR="008B0800" w:rsidRDefault="002A73A2">
      <w:pPr>
        <w:pStyle w:val="ConsPlusTitle"/>
        <w:jc w:val="center"/>
        <w:rPr>
          <w:lang w:val="en-US"/>
        </w:rPr>
      </w:pPr>
      <w:r>
        <w:t xml:space="preserve">потребления коммунальной услуги </w:t>
      </w:r>
    </w:p>
    <w:p w:rsidR="002A73A2" w:rsidRDefault="002A73A2">
      <w:pPr>
        <w:pStyle w:val="ConsPlusTitle"/>
        <w:jc w:val="center"/>
      </w:pPr>
      <w:r>
        <w:t>по</w:t>
      </w:r>
      <w:r w:rsidR="008B0800" w:rsidRPr="008B0800">
        <w:t xml:space="preserve"> </w:t>
      </w:r>
      <w:r>
        <w:t xml:space="preserve">электроснабжению на </w:t>
      </w:r>
      <w:proofErr w:type="spellStart"/>
      <w:r>
        <w:t>общедомовые</w:t>
      </w:r>
      <w:proofErr w:type="spellEnd"/>
      <w:r>
        <w:t xml:space="preserve"> нужды</w:t>
      </w:r>
    </w:p>
    <w:p w:rsidR="002A73A2" w:rsidRDefault="002A73A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5"/>
        <w:gridCol w:w="4004"/>
        <w:gridCol w:w="2669"/>
        <w:gridCol w:w="1134"/>
      </w:tblGrid>
      <w:tr w:rsidR="002A73A2" w:rsidTr="00D2079A">
        <w:trPr>
          <w:trHeight w:val="227"/>
        </w:trPr>
        <w:tc>
          <w:tcPr>
            <w:tcW w:w="455" w:type="dxa"/>
          </w:tcPr>
          <w:p w:rsidR="002A73A2" w:rsidRDefault="002A73A2">
            <w:pPr>
              <w:pStyle w:val="ConsPlusNonformat"/>
              <w:jc w:val="both"/>
            </w:pPr>
            <w:r>
              <w:t xml:space="preserve"> N </w:t>
            </w:r>
          </w:p>
          <w:p w:rsidR="002A73A2" w:rsidRDefault="002A73A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4" w:type="dxa"/>
          </w:tcPr>
          <w:p w:rsidR="002A73A2" w:rsidRDefault="002A73A2">
            <w:pPr>
              <w:pStyle w:val="ConsPlusNonformat"/>
              <w:jc w:val="both"/>
            </w:pPr>
            <w:r>
              <w:t xml:space="preserve">           Группы оборудования            </w:t>
            </w:r>
          </w:p>
        </w:tc>
        <w:tc>
          <w:tcPr>
            <w:tcW w:w="2669" w:type="dxa"/>
          </w:tcPr>
          <w:p w:rsidR="002A73A2" w:rsidRDefault="002A73A2">
            <w:pPr>
              <w:pStyle w:val="ConsPlusNonformat"/>
              <w:jc w:val="both"/>
            </w:pPr>
            <w:r>
              <w:t xml:space="preserve">    Единица    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   измерения   </w:t>
            </w:r>
          </w:p>
        </w:tc>
        <w:tc>
          <w:tcPr>
            <w:tcW w:w="1134" w:type="dxa"/>
          </w:tcPr>
          <w:p w:rsidR="002A73A2" w:rsidRDefault="002A73A2">
            <w:pPr>
              <w:pStyle w:val="ConsPlusNonformat"/>
              <w:jc w:val="both"/>
            </w:pPr>
            <w:r>
              <w:t xml:space="preserve"> Величина 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норматива </w:t>
            </w:r>
          </w:p>
        </w:tc>
      </w:tr>
      <w:tr w:rsidR="002A73A2" w:rsidTr="00D207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00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Осветительные установки                   </w:t>
            </w:r>
          </w:p>
        </w:tc>
        <w:tc>
          <w:tcPr>
            <w:tcW w:w="2669" w:type="dxa"/>
            <w:vMerge w:val="restart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 w:rsidR="00F2678E">
              <w:rPr>
                <w:lang w:val="en-US"/>
              </w:rPr>
              <w:t> </w:t>
            </w:r>
            <w:r>
              <w:t>на</w:t>
            </w:r>
            <w:r w:rsidR="00F2678E">
              <w:rPr>
                <w:lang w:val="en-US"/>
              </w:rPr>
              <w:t> </w:t>
            </w:r>
            <w:r>
              <w:t>1</w:t>
            </w:r>
            <w:r w:rsidR="00F2678E">
              <w:rPr>
                <w:lang w:val="en-US"/>
              </w:rPr>
              <w:t> </w:t>
            </w:r>
            <w:r>
              <w:t>кв.</w:t>
            </w:r>
            <w:r w:rsidR="00F2678E">
              <w:t>м</w:t>
            </w:r>
            <w:r>
              <w:t xml:space="preserve"> общей    </w:t>
            </w:r>
          </w:p>
          <w:p w:rsidR="002A73A2" w:rsidRDefault="002A73A2">
            <w:pPr>
              <w:pStyle w:val="ConsPlusNonformat"/>
              <w:jc w:val="both"/>
            </w:pPr>
            <w:r>
              <w:t>площади</w:t>
            </w:r>
            <w:r w:rsidR="00F2678E">
              <w:t> </w:t>
            </w:r>
            <w:r>
              <w:t xml:space="preserve">помещений,     </w:t>
            </w:r>
          </w:p>
          <w:p w:rsidR="002A73A2" w:rsidRDefault="002A73A2">
            <w:pPr>
              <w:pStyle w:val="ConsPlusNonformat"/>
              <w:jc w:val="both"/>
            </w:pPr>
            <w:r>
              <w:t>входящих</w:t>
            </w:r>
            <w:r w:rsidR="00F2678E">
              <w:t> </w:t>
            </w:r>
            <w:r>
              <w:t>в</w:t>
            </w:r>
            <w:r w:rsidR="00F2678E">
              <w:t> </w:t>
            </w:r>
            <w:r>
              <w:t>состав общего</w:t>
            </w:r>
            <w:r w:rsidR="00F2678E">
              <w:t> </w:t>
            </w:r>
            <w:r>
              <w:t xml:space="preserve">имущества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2A73A2" w:rsidRDefault="002A73A2" w:rsidP="00F2678E">
            <w:pPr>
              <w:pStyle w:val="ConsPlusNonformat"/>
              <w:jc w:val="both"/>
            </w:pPr>
            <w:r>
              <w:t>многоквартирном</w:t>
            </w:r>
            <w:r w:rsidR="00F2678E">
              <w:t> </w:t>
            </w:r>
            <w:proofErr w:type="gramStart"/>
            <w:r>
              <w:t>доме</w:t>
            </w:r>
            <w:proofErr w:type="gramEnd"/>
            <w:r>
              <w:t xml:space="preserve">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  0,36   </w:t>
            </w:r>
          </w:p>
        </w:tc>
      </w:tr>
      <w:tr w:rsidR="002A73A2" w:rsidTr="00D207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00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>Силовое оборудование лифтов, включая схемы</w:t>
            </w:r>
          </w:p>
          <w:p w:rsidR="002A73A2" w:rsidRDefault="002A73A2">
            <w:pPr>
              <w:pStyle w:val="ConsPlusNonformat"/>
              <w:jc w:val="both"/>
            </w:pPr>
            <w:r>
              <w:t>управления и сигнализации, освещение кабин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лифтов и лифтовых шахт                    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3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  1,39   </w:t>
            </w:r>
          </w:p>
        </w:tc>
      </w:tr>
      <w:tr w:rsidR="002A73A2" w:rsidTr="00D207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00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Системы противопожарного оборудования и   </w:t>
            </w:r>
          </w:p>
          <w:p w:rsidR="002A73A2" w:rsidRDefault="002A73A2">
            <w:pPr>
              <w:pStyle w:val="ConsPlusNonformat"/>
              <w:jc w:val="both"/>
            </w:pPr>
            <w:proofErr w:type="spellStart"/>
            <w:r>
              <w:t>дымоудаления</w:t>
            </w:r>
            <w:proofErr w:type="spellEnd"/>
            <w:r>
              <w:t xml:space="preserve">, дверные запирающие          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устройства, усилители телеантенн          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коллективного пользования                 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3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  0,16   </w:t>
            </w:r>
          </w:p>
        </w:tc>
      </w:tr>
      <w:tr w:rsidR="002A73A2" w:rsidTr="00D207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00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>Насосное оборудование холодного и горячего</w:t>
            </w:r>
          </w:p>
          <w:p w:rsidR="002A73A2" w:rsidRDefault="002A73A2">
            <w:pPr>
              <w:pStyle w:val="ConsPlusNonformat"/>
              <w:jc w:val="both"/>
            </w:pPr>
            <w:r>
              <w:t>водоснабжения, а также системы отопления и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другое оборудование                       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1134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  0,86   </w:t>
            </w:r>
          </w:p>
        </w:tc>
      </w:tr>
    </w:tbl>
    <w:p w:rsidR="002A73A2" w:rsidRDefault="002A73A2">
      <w:pPr>
        <w:pStyle w:val="ConsPlusNormal"/>
        <w:jc w:val="right"/>
      </w:pP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Приложение 3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к приказу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Государственного комитета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Республики Карелия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по жилищно-коммунальному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хозяйству и энергетике</w:t>
      </w:r>
    </w:p>
    <w:p w:rsidR="002A73A2" w:rsidRPr="008B0800" w:rsidRDefault="002A73A2">
      <w:pPr>
        <w:pStyle w:val="ConsPlusNormal"/>
        <w:jc w:val="right"/>
        <w:rPr>
          <w:sz w:val="18"/>
          <w:szCs w:val="18"/>
        </w:rPr>
      </w:pPr>
      <w:r w:rsidRPr="008B0800">
        <w:rPr>
          <w:sz w:val="18"/>
          <w:szCs w:val="18"/>
        </w:rPr>
        <w:t>от 28 августа 2012 года N 41</w:t>
      </w:r>
    </w:p>
    <w:p w:rsidR="002A73A2" w:rsidRDefault="002A73A2">
      <w:pPr>
        <w:pStyle w:val="ConsPlusNormal"/>
        <w:jc w:val="right"/>
      </w:pPr>
    </w:p>
    <w:p w:rsidR="002A73A2" w:rsidRDefault="002A73A2">
      <w:pPr>
        <w:pStyle w:val="ConsPlusTitle"/>
        <w:jc w:val="center"/>
      </w:pPr>
      <w:bookmarkStart w:id="4" w:name="P145"/>
      <w:bookmarkEnd w:id="4"/>
      <w:r>
        <w:t>НОРМАТИВЫ</w:t>
      </w:r>
    </w:p>
    <w:p w:rsidR="002A73A2" w:rsidRDefault="002A73A2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A73A2" w:rsidRDefault="002A73A2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2A73A2" w:rsidRDefault="002A73A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5"/>
        <w:gridCol w:w="3913"/>
        <w:gridCol w:w="728"/>
        <w:gridCol w:w="189"/>
        <w:gridCol w:w="539"/>
        <w:gridCol w:w="312"/>
        <w:gridCol w:w="416"/>
        <w:gridCol w:w="292"/>
        <w:gridCol w:w="1276"/>
      </w:tblGrid>
      <w:tr w:rsidR="002A73A2" w:rsidTr="008B0800">
        <w:trPr>
          <w:trHeight w:val="227"/>
        </w:trPr>
        <w:tc>
          <w:tcPr>
            <w:tcW w:w="455" w:type="dxa"/>
            <w:vMerge w:val="restart"/>
          </w:tcPr>
          <w:p w:rsidR="002A73A2" w:rsidRDefault="002A73A2">
            <w:pPr>
              <w:pStyle w:val="ConsPlusNonformat"/>
              <w:jc w:val="both"/>
            </w:pPr>
            <w:r>
              <w:t xml:space="preserve"> N </w:t>
            </w:r>
          </w:p>
          <w:p w:rsidR="002A73A2" w:rsidRDefault="002A73A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3" w:type="dxa"/>
            <w:vMerge w:val="restart"/>
          </w:tcPr>
          <w:p w:rsidR="002A73A2" w:rsidRDefault="002A73A2">
            <w:pPr>
              <w:pStyle w:val="ConsPlusNonformat"/>
              <w:jc w:val="both"/>
            </w:pPr>
            <w:r>
              <w:t xml:space="preserve">   Направление использования норматива   </w:t>
            </w:r>
          </w:p>
        </w:tc>
        <w:tc>
          <w:tcPr>
            <w:tcW w:w="3752" w:type="dxa"/>
            <w:gridSpan w:val="7"/>
          </w:tcPr>
          <w:p w:rsidR="002A73A2" w:rsidRDefault="002A73A2">
            <w:pPr>
              <w:pStyle w:val="ConsPlusNonformat"/>
              <w:jc w:val="both"/>
            </w:pPr>
            <w:r>
              <w:t xml:space="preserve"> Виды </w:t>
            </w:r>
            <w:proofErr w:type="gramStart"/>
            <w:r>
              <w:t>сельскохозяйственных</w:t>
            </w:r>
            <w:proofErr w:type="gramEnd"/>
            <w:r>
              <w:t xml:space="preserve"> 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         животных          </w:t>
            </w:r>
          </w:p>
        </w:tc>
      </w:tr>
      <w:tr w:rsidR="002A73A2" w:rsidTr="008B0800">
        <w:tc>
          <w:tcPr>
            <w:tcW w:w="45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3913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917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>коровы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>свиньи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овцы </w:t>
            </w:r>
          </w:p>
        </w:tc>
        <w:tc>
          <w:tcPr>
            <w:tcW w:w="1276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птица </w:t>
            </w:r>
          </w:p>
        </w:tc>
      </w:tr>
      <w:tr w:rsidR="002A73A2" w:rsidTr="008B0800">
        <w:tc>
          <w:tcPr>
            <w:tcW w:w="455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3913" w:type="dxa"/>
            <w:vMerge/>
            <w:tcBorders>
              <w:top w:val="nil"/>
            </w:tcBorders>
          </w:tcPr>
          <w:p w:rsidR="002A73A2" w:rsidRDefault="002A73A2"/>
        </w:tc>
        <w:tc>
          <w:tcPr>
            <w:tcW w:w="3752" w:type="dxa"/>
            <w:gridSpan w:val="7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на 1 голову животного</w:t>
            </w:r>
          </w:p>
        </w:tc>
      </w:tr>
      <w:tr w:rsidR="002A73A2" w:rsidTr="008B0800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913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Освещение в целях содержания             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сельскохозяйственных животных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0,83 </w:t>
            </w:r>
          </w:p>
        </w:tc>
        <w:tc>
          <w:tcPr>
            <w:tcW w:w="728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0,83 </w:t>
            </w:r>
          </w:p>
        </w:tc>
        <w:tc>
          <w:tcPr>
            <w:tcW w:w="728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0,17 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0,33 </w:t>
            </w:r>
          </w:p>
        </w:tc>
      </w:tr>
      <w:tr w:rsidR="002A73A2" w:rsidTr="008B0800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913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Приготовление пищи и подогрев воды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2A73A2" w:rsidRDefault="002A73A2">
            <w:pPr>
              <w:pStyle w:val="ConsPlusNonformat"/>
              <w:jc w:val="both"/>
            </w:pPr>
            <w:r>
              <w:t xml:space="preserve">сельскохозяйственных животных            </w:t>
            </w:r>
          </w:p>
        </w:tc>
        <w:tc>
          <w:tcPr>
            <w:tcW w:w="728" w:type="dxa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5,58 </w:t>
            </w:r>
          </w:p>
        </w:tc>
        <w:tc>
          <w:tcPr>
            <w:tcW w:w="728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5,75 </w:t>
            </w:r>
          </w:p>
        </w:tc>
        <w:tc>
          <w:tcPr>
            <w:tcW w:w="728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2A73A2" w:rsidRDefault="002A73A2">
            <w:pPr>
              <w:pStyle w:val="ConsPlusNonformat"/>
              <w:jc w:val="both"/>
            </w:pPr>
            <w:r>
              <w:t xml:space="preserve">  -   </w:t>
            </w:r>
          </w:p>
        </w:tc>
      </w:tr>
    </w:tbl>
    <w:p w:rsidR="00D2079A" w:rsidRDefault="00D2079A"/>
    <w:sectPr w:rsidR="00D2079A" w:rsidSect="00D2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A2"/>
    <w:rsid w:val="00066455"/>
    <w:rsid w:val="001D6B8A"/>
    <w:rsid w:val="002A73A2"/>
    <w:rsid w:val="007D3A15"/>
    <w:rsid w:val="008B0800"/>
    <w:rsid w:val="009C2DC5"/>
    <w:rsid w:val="00C505C0"/>
    <w:rsid w:val="00D2079A"/>
    <w:rsid w:val="00F2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5C8B3BACD9E150B99F71E593DC413EA9880448F4A87E58A1AFF5A987F7ABB8488BCiD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5C8B3BACD9E150B99F71E593DC413E99182458C4C87E58A1AFF5A987F7ABB8488BCD0i7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75C8B3BACD9E150B99E9134F51931EEC93DE4D884B89B1D745A407CF7670ECC3C7E594305F0BB90FEBAAi7pC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B75C8B3BACD9E150B99E9134F51931EEC93DE4D884B89B1D745A407CF7670ECC3C7E594305F0BB90FEBAAi7p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5C8B3BACD9E150B99E9134F51931EEC93DE4D884A8FBBD045A407CF7670ECC3C7E594305F0BB90FEBA8i7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1E19-01F1-40D1-BC18-CE6168B3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ENERGO\zh.androsova (RDS04)</dc:creator>
  <cp:lastModifiedBy>zh.androsova</cp:lastModifiedBy>
  <cp:revision>4</cp:revision>
  <cp:lastPrinted>2016-07-13T05:58:00Z</cp:lastPrinted>
  <dcterms:created xsi:type="dcterms:W3CDTF">2016-07-13T05:55:00Z</dcterms:created>
  <dcterms:modified xsi:type="dcterms:W3CDTF">2016-07-13T05:58:00Z</dcterms:modified>
</cp:coreProperties>
</file>